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70" w:type="dxa"/>
        <w:tblInd w:w="-725" w:type="dxa"/>
        <w:tblLook w:val="04A0" w:firstRow="1" w:lastRow="0" w:firstColumn="1" w:lastColumn="0" w:noHBand="0" w:noVBand="1"/>
      </w:tblPr>
      <w:tblGrid>
        <w:gridCol w:w="4860"/>
        <w:gridCol w:w="1800"/>
        <w:gridCol w:w="1800"/>
        <w:gridCol w:w="5310"/>
      </w:tblGrid>
      <w:tr w:rsidR="00C77C95" w:rsidRPr="008E5FC1" w:rsidTr="003359EE">
        <w:trPr>
          <w:trHeight w:val="620"/>
        </w:trPr>
        <w:tc>
          <w:tcPr>
            <w:tcW w:w="486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Responsible persons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Due date</w:t>
            </w:r>
          </w:p>
        </w:tc>
        <w:tc>
          <w:tcPr>
            <w:tcW w:w="531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comments</w:t>
            </w:r>
          </w:p>
        </w:tc>
      </w:tr>
      <w:tr w:rsidR="00C77C95" w:rsidRPr="008E5FC1" w:rsidTr="008E5FC1">
        <w:trPr>
          <w:trHeight w:val="629"/>
        </w:trPr>
        <w:tc>
          <w:tcPr>
            <w:tcW w:w="13770" w:type="dxa"/>
            <w:gridSpan w:val="4"/>
          </w:tcPr>
          <w:p w:rsidR="00C77C95" w:rsidRPr="008E5FC1" w:rsidRDefault="00C77C95" w:rsidP="001C4CA6">
            <w:pPr>
              <w:pStyle w:val="ListParagraph"/>
              <w:spacing w:before="120" w:after="120"/>
              <w:ind w:left="129"/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Pr="008E5FC1">
              <w:rPr>
                <w:rFonts w:ascii="Sylfaen" w:hAnsi="Sylfaen" w:cstheme="minorHAnsi"/>
                <w:b/>
                <w:sz w:val="20"/>
                <w:szCs w:val="20"/>
                <w:vertAlign w:val="superscript"/>
              </w:rPr>
              <w:t>st</w:t>
            </w: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 xml:space="preserve"> phase</w:t>
            </w:r>
            <w:r w:rsidR="00F05F81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77C95" w:rsidRPr="008E5FC1" w:rsidTr="003359EE"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Analysis of adaptation of the DRG grouper to the SSA’s IT system (after the technical information about the grouper software has been received from grouper software provider).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restart"/>
          </w:tcPr>
          <w:p w:rsidR="00C77C95" w:rsidRPr="008E5FC1" w:rsidRDefault="00C77C95" w:rsidP="00E975C9">
            <w:pPr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April-July 2018</w:t>
            </w:r>
          </w:p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531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C77C95" w:rsidRPr="008E5FC1" w:rsidTr="003359EE"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Adaptation of SSA’s IT system to the DRG grouper by making amendments/changes in the system to accommodate the grouper software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531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C77C95" w:rsidRPr="008E5FC1" w:rsidTr="003359EE"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To revise/change/modify business process according to DRG requirements </w:t>
            </w:r>
          </w:p>
          <w:p w:rsidR="00C77C95" w:rsidRPr="008E5FC1" w:rsidRDefault="00C77C95" w:rsidP="00F579EF">
            <w:pPr>
              <w:pStyle w:val="ListParagraph"/>
              <w:spacing w:before="120" w:after="120"/>
              <w:ind w:left="365" w:hanging="36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5310" w:type="dxa"/>
          </w:tcPr>
          <w:p w:rsidR="00C77C95" w:rsidRPr="008E5FC1" w:rsidRDefault="00C77C95" w:rsidP="00A22919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Consider advanced experiences to adapt to concrete requirements by using expert’s support</w:t>
            </w:r>
          </w:p>
        </w:tc>
      </w:tr>
      <w:tr w:rsidR="00C77C95" w:rsidRPr="008E5FC1" w:rsidTr="003359EE"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Revise and update </w:t>
            </w: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ICD-10 and NCSP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April-July 2018</w:t>
            </w:r>
          </w:p>
        </w:tc>
        <w:tc>
          <w:tcPr>
            <w:tcW w:w="5310" w:type="dxa"/>
          </w:tcPr>
          <w:p w:rsidR="00C77C95" w:rsidRPr="008E5FC1" w:rsidRDefault="00C77C95" w:rsidP="008A781F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Latest version of codes are almost ready, but it is necessary to revise and make several amendments according to last version</w:t>
            </w:r>
          </w:p>
        </w:tc>
      </w:tr>
      <w:tr w:rsidR="00C77C95" w:rsidRPr="008E5FC1" w:rsidTr="003359EE"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Revise and improve the coding guidelines for ICD-10 and NCSP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I stage – March-July 2018, then continuously</w:t>
            </w:r>
          </w:p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C77C95" w:rsidRPr="008E5FC1" w:rsidRDefault="00C77C95" w:rsidP="008A781F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There are coding guidelines and presentations for ICD-10 and NCSP prepared by NCDC. There will be necessary to revise/modify them according to DRG grouper coding requirement</w:t>
            </w:r>
          </w:p>
        </w:tc>
      </w:tr>
      <w:tr w:rsidR="00F579EF" w:rsidRPr="008E5FC1" w:rsidTr="003359EE">
        <w:tc>
          <w:tcPr>
            <w:tcW w:w="4860" w:type="dxa"/>
          </w:tcPr>
          <w:p w:rsidR="00F579EF" w:rsidRPr="008E5FC1" w:rsidRDefault="001F4DBE" w:rsidP="001F4DBE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Organize trainings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 of trainers for technical support/trainings of providers</w:t>
            </w:r>
          </w:p>
        </w:tc>
        <w:tc>
          <w:tcPr>
            <w:tcW w:w="1800" w:type="dxa"/>
          </w:tcPr>
          <w:p w:rsidR="00F579EF" w:rsidRPr="008E5FC1" w:rsidRDefault="00F579EF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F579EF" w:rsidRPr="008E5FC1" w:rsidRDefault="00F579EF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:rsidR="00F579EF" w:rsidRPr="008E5FC1" w:rsidRDefault="001F4DBE" w:rsidP="008A781F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Expert’s support is necessary</w:t>
            </w:r>
          </w:p>
        </w:tc>
      </w:tr>
      <w:tr w:rsidR="00C77C95" w:rsidRPr="008E5FC1" w:rsidTr="008E5FC1">
        <w:trPr>
          <w:trHeight w:val="683"/>
        </w:trPr>
        <w:tc>
          <w:tcPr>
            <w:tcW w:w="13770" w:type="dxa"/>
            <w:gridSpan w:val="4"/>
          </w:tcPr>
          <w:p w:rsidR="00C77C95" w:rsidRPr="008E5FC1" w:rsidRDefault="00C77C95" w:rsidP="001C4CA6">
            <w:pPr>
              <w:pStyle w:val="ListParagraph"/>
              <w:spacing w:before="120" w:after="120"/>
              <w:ind w:left="365"/>
              <w:jc w:val="center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2</w:t>
            </w:r>
            <w:r w:rsidRPr="008E5FC1">
              <w:rPr>
                <w:rFonts w:ascii="Sylfaen" w:hAnsi="Sylfaen" w:cstheme="minorHAnsi"/>
                <w:b/>
                <w:sz w:val="20"/>
                <w:szCs w:val="20"/>
                <w:vertAlign w:val="superscript"/>
              </w:rPr>
              <w:t>nd</w:t>
            </w: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 xml:space="preserve"> phase</w:t>
            </w:r>
            <w:r w:rsidR="001C4CA6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77C95" w:rsidRPr="008E5FC1" w:rsidTr="001F4DBE">
        <w:trPr>
          <w:trHeight w:val="1331"/>
        </w:trPr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 xml:space="preserve">Develop the external clinical coding audits 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I stage – March-August 2018, II stage – September –December 2018</w:t>
            </w:r>
          </w:p>
        </w:tc>
        <w:tc>
          <w:tcPr>
            <w:tcW w:w="5310" w:type="dxa"/>
          </w:tcPr>
          <w:p w:rsidR="00C77C95" w:rsidRPr="001F4DBE" w:rsidRDefault="00C77C95" w:rsidP="001F4DBE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Elaborate external clinical coding audits how to use precisely as primary as secondary diagnoses, especially coding complicated and mixed cases to avoid/minimize doubtable/uncertain data</w:t>
            </w:r>
          </w:p>
        </w:tc>
      </w:tr>
      <w:tr w:rsidR="00C77C95" w:rsidRPr="008E5FC1" w:rsidTr="003359EE">
        <w:tc>
          <w:tcPr>
            <w:tcW w:w="4860" w:type="dxa"/>
          </w:tcPr>
          <w:p w:rsidR="008E5FC1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Organize trainings/technical support to improve coding of </w:t>
            </w:r>
            <w:r w:rsidRPr="008E5FC1">
              <w:rPr>
                <w:rFonts w:ascii="Sylfaen" w:hAnsi="Sylfaen" w:cstheme="minorHAnsi"/>
                <w:color w:val="000000"/>
                <w:sz w:val="20"/>
                <w:szCs w:val="20"/>
              </w:rPr>
              <w:t>diagnoses (primary and secondary) and Activities according to the agreed standards.</w:t>
            </w:r>
          </w:p>
        </w:tc>
        <w:tc>
          <w:tcPr>
            <w:tcW w:w="1800" w:type="dxa"/>
          </w:tcPr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C77C95" w:rsidRPr="008E5FC1" w:rsidRDefault="00C77C95" w:rsidP="00E975C9">
            <w:pPr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September-December 2018</w:t>
            </w:r>
          </w:p>
          <w:p w:rsidR="00C77C95" w:rsidRPr="008E5FC1" w:rsidRDefault="00C77C95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310" w:type="dxa"/>
          </w:tcPr>
          <w:p w:rsidR="00C77C95" w:rsidRPr="001F4DBE" w:rsidRDefault="001F4DBE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 xml:space="preserve">Analyze feedback from providers with help of </w:t>
            </w:r>
            <w:r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experts</w:t>
            </w:r>
          </w:p>
          <w:p w:rsidR="008E5FC1" w:rsidRPr="008E5FC1" w:rsidRDefault="008E5FC1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8E5FC1" w:rsidRPr="008E5FC1" w:rsidTr="003359EE">
        <w:tc>
          <w:tcPr>
            <w:tcW w:w="4860" w:type="dxa"/>
          </w:tcPr>
          <w:p w:rsidR="008E5FC1" w:rsidRPr="008E5FC1" w:rsidRDefault="008E5FC1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Test IT solutions from the selected providers perspective</w:t>
            </w:r>
          </w:p>
        </w:tc>
        <w:tc>
          <w:tcPr>
            <w:tcW w:w="1800" w:type="dxa"/>
          </w:tcPr>
          <w:p w:rsidR="008E5FC1" w:rsidRPr="008E5FC1" w:rsidRDefault="008E5FC1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8E5FC1" w:rsidRPr="008E5FC1" w:rsidRDefault="008E5FC1" w:rsidP="008E5FC1">
            <w:pPr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September-</w:t>
            </w:r>
            <w:r>
              <w:rPr>
                <w:rFonts w:ascii="Sylfaen" w:hAnsi="Sylfaen" w:cstheme="minorHAnsi"/>
                <w:sz w:val="20"/>
                <w:szCs w:val="20"/>
              </w:rPr>
              <w:t>November</w:t>
            </w: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 2018</w:t>
            </w:r>
          </w:p>
        </w:tc>
        <w:tc>
          <w:tcPr>
            <w:tcW w:w="5310" w:type="dxa"/>
          </w:tcPr>
          <w:p w:rsidR="008E5FC1" w:rsidRPr="008E5FC1" w:rsidRDefault="008E5FC1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932244" w:rsidRPr="008E5FC1" w:rsidTr="00495844">
        <w:tc>
          <w:tcPr>
            <w:tcW w:w="13770" w:type="dxa"/>
            <w:gridSpan w:val="4"/>
          </w:tcPr>
          <w:p w:rsidR="00932244" w:rsidRPr="00F579EF" w:rsidRDefault="00932244" w:rsidP="001C4CA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65"/>
              <w:jc w:val="center"/>
              <w:rPr>
                <w:rFonts w:ascii="Sylfaen" w:hAnsi="Sylfaen" w:cstheme="minorHAnsi"/>
                <w:color w:val="000000"/>
                <w:sz w:val="23"/>
                <w:szCs w:val="23"/>
              </w:rPr>
            </w:pPr>
            <w:r w:rsidRPr="00F579EF">
              <w:rPr>
                <w:rFonts w:ascii="Sylfaen" w:hAnsi="Sylfaen" w:cstheme="minorHAnsi"/>
                <w:b/>
                <w:sz w:val="20"/>
                <w:szCs w:val="20"/>
              </w:rPr>
              <w:lastRenderedPageBreak/>
              <w:t>3</w:t>
            </w:r>
            <w:r w:rsidRPr="00F579EF">
              <w:rPr>
                <w:rFonts w:ascii="Sylfaen" w:hAnsi="Sylfaen" w:cstheme="minorHAnsi"/>
                <w:b/>
                <w:sz w:val="20"/>
                <w:szCs w:val="20"/>
                <w:vertAlign w:val="superscript"/>
              </w:rPr>
              <w:t>rd</w:t>
            </w:r>
            <w:r w:rsidRPr="00F579EF">
              <w:rPr>
                <w:rFonts w:ascii="Sylfaen" w:hAnsi="Sylfaen" w:cstheme="minorHAnsi"/>
                <w:b/>
                <w:sz w:val="20"/>
                <w:szCs w:val="20"/>
              </w:rPr>
              <w:t xml:space="preserve"> phase</w:t>
            </w:r>
            <w:r w:rsidR="00F05F81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359EE" w:rsidRPr="008E5FC1" w:rsidTr="003359EE">
        <w:trPr>
          <w:cantSplit/>
          <w:trHeight w:val="980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Develop cost weight for using </w:t>
            </w:r>
            <w:r w:rsidRPr="008E5FC1">
              <w:rPr>
                <w:rFonts w:ascii="Sylfaen" w:hAnsi="Sylfaen"/>
                <w:sz w:val="20"/>
                <w:szCs w:val="20"/>
              </w:rPr>
              <w:t>“shadow funding”</w:t>
            </w:r>
          </w:p>
        </w:tc>
        <w:tc>
          <w:tcPr>
            <w:tcW w:w="1800" w:type="dxa"/>
          </w:tcPr>
          <w:p w:rsidR="003359EE" w:rsidRPr="008E5FC1" w:rsidRDefault="003359EE" w:rsidP="00E975C9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restart"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September-November 2018</w:t>
            </w:r>
          </w:p>
        </w:tc>
        <w:tc>
          <w:tcPr>
            <w:tcW w:w="5310" w:type="dxa"/>
          </w:tcPr>
          <w:p w:rsidR="003359EE" w:rsidRPr="008E5FC1" w:rsidRDefault="003359EE" w:rsidP="00B82B3C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8E5FC1">
              <w:rPr>
                <w:rFonts w:ascii="Sylfaen" w:hAnsi="Sylfaen" w:cs="Chveu_LB"/>
                <w:color w:val="000000"/>
                <w:sz w:val="20"/>
                <w:szCs w:val="20"/>
              </w:rPr>
              <w:t xml:space="preserve">Elaborate cost weights for “shadow funding” developing the weighs based on Georgian data and at the same time comparing it with foreign (available) data </w:t>
            </w:r>
            <w:r w:rsidR="001F4DBE">
              <w:rPr>
                <w:rFonts w:ascii="Sylfaen" w:hAnsi="Sylfaen" w:cs="Chveu_LB"/>
                <w:color w:val="000000"/>
                <w:sz w:val="20"/>
                <w:szCs w:val="20"/>
              </w:rPr>
              <w:t xml:space="preserve">(using </w:t>
            </w:r>
            <w:r w:rsidR="00CA0235">
              <w:rPr>
                <w:rFonts w:ascii="Sylfaen" w:hAnsi="Sylfaen" w:cs="Chveu_LB"/>
                <w:color w:val="000000"/>
                <w:sz w:val="20"/>
                <w:szCs w:val="20"/>
              </w:rPr>
              <w:t xml:space="preserve">international </w:t>
            </w:r>
            <w:r w:rsidR="00F05F81">
              <w:rPr>
                <w:rFonts w:ascii="Sylfaen" w:hAnsi="Sylfaen" w:cs="Chveu_LB"/>
                <w:color w:val="000000"/>
                <w:sz w:val="20"/>
                <w:szCs w:val="20"/>
              </w:rPr>
              <w:t>expert’s support)</w:t>
            </w:r>
          </w:p>
        </w:tc>
      </w:tr>
      <w:tr w:rsidR="003359EE" w:rsidRPr="008E5FC1" w:rsidTr="003359EE">
        <w:trPr>
          <w:cantSplit/>
          <w:trHeight w:val="746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Analyze the vertical programs in the light of DRG implementation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Consider need/advantage of integration some </w:t>
            </w:r>
            <w:r w:rsidRPr="008E5FC1">
              <w:rPr>
                <w:rFonts w:ascii="Sylfaen" w:hAnsi="Sylfaen" w:cs="Chveu_LB"/>
                <w:color w:val="000000"/>
                <w:sz w:val="20"/>
                <w:szCs w:val="20"/>
              </w:rPr>
              <w:t>vertical programs and UHC program</w:t>
            </w:r>
          </w:p>
        </w:tc>
      </w:tr>
      <w:tr w:rsidR="003359EE" w:rsidRPr="008E5FC1" w:rsidTr="003359EE">
        <w:trPr>
          <w:cantSplit/>
          <w:trHeight w:val="63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Conduct simulations for alternative DRG cost weights and base rate scenarios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3359EE" w:rsidRPr="008E5FC1" w:rsidTr="003359EE">
        <w:trPr>
          <w:cantSplit/>
          <w:trHeight w:val="791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Calculate the cost weights, base rate and DRG tariffs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3359EE" w:rsidRPr="008E5FC1" w:rsidTr="003359EE">
        <w:trPr>
          <w:cantSplit/>
          <w:trHeight w:val="647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="Chveu_LB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 xml:space="preserve">Define different clinical areas for identifying reimbursement method for them 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466693">
            <w:pPr>
              <w:rPr>
                <w:rFonts w:ascii="Sylfaen" w:hAnsi="Sylfaen"/>
                <w:sz w:val="20"/>
                <w:szCs w:val="20"/>
              </w:rPr>
            </w:pPr>
            <w:r w:rsidRPr="008E5FC1">
              <w:rPr>
                <w:rFonts w:ascii="Sylfaen" w:hAnsi="Sylfaen"/>
                <w:sz w:val="20"/>
                <w:szCs w:val="20"/>
              </w:rPr>
              <w:t>Consider the possibility to include in UHC DRG groups  some clinical areas from vertical programs</w:t>
            </w:r>
          </w:p>
        </w:tc>
      </w:tr>
      <w:tr w:rsidR="003359EE" w:rsidRPr="008E5FC1" w:rsidTr="003359EE">
        <w:trPr>
          <w:cantSplit/>
          <w:trHeight w:val="674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="Chveu_LB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Identify certain field/cases for setting different reimbursement rules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5747A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359EE" w:rsidRPr="008E5FC1" w:rsidTr="003359EE">
        <w:trPr>
          <w:cantSplit/>
          <w:trHeight w:val="63"/>
        </w:trPr>
        <w:tc>
          <w:tcPr>
            <w:tcW w:w="4860" w:type="dxa"/>
          </w:tcPr>
          <w:p w:rsidR="003359EE" w:rsidRPr="008E5FC1" w:rsidRDefault="003359EE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="Chveu_LB"/>
                <w:bCs/>
                <w:color w:val="000000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 xml:space="preserve">Define exemptions </w:t>
            </w:r>
          </w:p>
        </w:tc>
        <w:tc>
          <w:tcPr>
            <w:tcW w:w="1800" w:type="dxa"/>
          </w:tcPr>
          <w:p w:rsidR="003359EE" w:rsidRPr="008E5FC1" w:rsidRDefault="003359EE" w:rsidP="005747A8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359EE" w:rsidRPr="008E5FC1" w:rsidRDefault="003359EE" w:rsidP="005747A8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3359EE" w:rsidRPr="008E5FC1" w:rsidRDefault="003359EE" w:rsidP="005747A8">
            <w:pPr>
              <w:rPr>
                <w:rFonts w:ascii="Sylfaen" w:hAnsi="Sylfaen"/>
                <w:sz w:val="20"/>
                <w:szCs w:val="20"/>
              </w:rPr>
            </w:pPr>
            <w:r w:rsidRPr="008E5FC1">
              <w:rPr>
                <w:rFonts w:ascii="Sylfaen" w:hAnsi="Sylfaen"/>
                <w:sz w:val="20"/>
                <w:szCs w:val="20"/>
              </w:rPr>
              <w:t xml:space="preserve">Consider existing exemptions in UHC program adding and/or deducting some of them  </w:t>
            </w:r>
          </w:p>
        </w:tc>
      </w:tr>
      <w:tr w:rsidR="00C77C95" w:rsidRPr="008E5FC1" w:rsidTr="003359EE">
        <w:trPr>
          <w:cantSplit/>
          <w:trHeight w:val="63"/>
        </w:trPr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Analyze the legal framework, identify the needed changes in legislation</w:t>
            </w:r>
          </w:p>
        </w:tc>
        <w:tc>
          <w:tcPr>
            <w:tcW w:w="1800" w:type="dxa"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restart"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May-December 2018</w:t>
            </w:r>
          </w:p>
        </w:tc>
        <w:tc>
          <w:tcPr>
            <w:tcW w:w="5310" w:type="dxa"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On the pilot stage no important legislative changes are necessary. </w:t>
            </w:r>
          </w:p>
        </w:tc>
      </w:tr>
      <w:tr w:rsidR="00C77C95" w:rsidRPr="008E5FC1" w:rsidTr="003359EE">
        <w:trPr>
          <w:cantSplit/>
          <w:trHeight w:val="63"/>
        </w:trPr>
        <w:tc>
          <w:tcPr>
            <w:tcW w:w="4860" w:type="dxa"/>
          </w:tcPr>
          <w:p w:rsidR="00C77C95" w:rsidRPr="008E5FC1" w:rsidRDefault="00C77C95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color w:val="000000"/>
                <w:sz w:val="20"/>
                <w:szCs w:val="20"/>
              </w:rPr>
              <w:t>Prepare the legal documents needed for implementing the DRG system</w:t>
            </w:r>
          </w:p>
        </w:tc>
        <w:tc>
          <w:tcPr>
            <w:tcW w:w="1800" w:type="dxa"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:rsidR="00C77C95" w:rsidRPr="008E5FC1" w:rsidRDefault="00C77C95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</w:tr>
      <w:tr w:rsidR="00C77C95" w:rsidRPr="008E5FC1" w:rsidTr="008E5FC1">
        <w:trPr>
          <w:cantSplit/>
          <w:trHeight w:val="422"/>
        </w:trPr>
        <w:tc>
          <w:tcPr>
            <w:tcW w:w="13770" w:type="dxa"/>
            <w:gridSpan w:val="4"/>
          </w:tcPr>
          <w:p w:rsidR="00C77C95" w:rsidRPr="00F05F81" w:rsidRDefault="00C77C95" w:rsidP="001C4CA6">
            <w:pPr>
              <w:pStyle w:val="ListParagraph"/>
              <w:ind w:left="365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05F81">
              <w:rPr>
                <w:rFonts w:ascii="Sylfaen" w:hAnsi="Sylfaen"/>
                <w:b/>
                <w:sz w:val="20"/>
                <w:szCs w:val="20"/>
              </w:rPr>
              <w:t>4</w:t>
            </w:r>
            <w:r w:rsidRPr="00F05F81">
              <w:rPr>
                <w:rFonts w:ascii="Sylfaen" w:hAnsi="Sylfaen"/>
                <w:b/>
                <w:sz w:val="20"/>
                <w:szCs w:val="20"/>
                <w:vertAlign w:val="superscript"/>
              </w:rPr>
              <w:t>th</w:t>
            </w:r>
            <w:r w:rsidRPr="00F05F81">
              <w:rPr>
                <w:rFonts w:ascii="Sylfaen" w:hAnsi="Sylfaen"/>
                <w:b/>
                <w:sz w:val="20"/>
                <w:szCs w:val="20"/>
              </w:rPr>
              <w:t xml:space="preserve"> phase</w:t>
            </w:r>
            <w:r w:rsidR="00F05F81" w:rsidRPr="00F05F8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F05F81" w:rsidRPr="008E5FC1" w:rsidTr="003359EE">
        <w:trPr>
          <w:cantSplit/>
          <w:trHeight w:val="63"/>
        </w:trPr>
        <w:tc>
          <w:tcPr>
            <w:tcW w:w="4860" w:type="dxa"/>
          </w:tcPr>
          <w:p w:rsidR="00F05F81" w:rsidRPr="008E5FC1" w:rsidRDefault="00F05F81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 xml:space="preserve">Revise and improve the SSA claims management process according testing results </w:t>
            </w:r>
          </w:p>
        </w:tc>
        <w:tc>
          <w:tcPr>
            <w:tcW w:w="1800" w:type="dxa"/>
          </w:tcPr>
          <w:p w:rsidR="00F05F81" w:rsidRPr="008E5FC1" w:rsidRDefault="00F05F81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F05F81" w:rsidRPr="008E5FC1" w:rsidRDefault="00F05F81" w:rsidP="00C77C95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January-April 2019</w:t>
            </w:r>
          </w:p>
        </w:tc>
        <w:tc>
          <w:tcPr>
            <w:tcW w:w="5310" w:type="dxa"/>
            <w:vMerge w:val="restart"/>
          </w:tcPr>
          <w:p w:rsidR="00F05F81" w:rsidRDefault="00F05F81" w:rsidP="00C77C95">
            <w:pPr>
              <w:pStyle w:val="ListParagraph"/>
              <w:spacing w:before="120" w:after="120"/>
              <w:ind w:left="36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:rsidR="00F05F81" w:rsidRDefault="00F05F81" w:rsidP="00C77C95">
            <w:pPr>
              <w:pStyle w:val="ListParagraph"/>
              <w:spacing w:before="120" w:after="120"/>
              <w:ind w:left="36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:rsidR="00F05F81" w:rsidRDefault="00F05F81" w:rsidP="00C77C95">
            <w:pPr>
              <w:pStyle w:val="ListParagraph"/>
              <w:spacing w:before="120" w:after="120"/>
              <w:ind w:left="360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:rsidR="00F05F81" w:rsidRPr="00F05F81" w:rsidRDefault="00F05F81" w:rsidP="00C77C95">
            <w:pPr>
              <w:pStyle w:val="ListParagraph"/>
              <w:spacing w:before="120" w:after="120"/>
              <w:ind w:left="36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 xml:space="preserve">Analyze data comparing it with foreign similar findings with help of </w:t>
            </w:r>
            <w:r w:rsidR="00CA0235">
              <w:rPr>
                <w:rFonts w:ascii="Sylfaen" w:hAnsi="Sylfaen" w:cstheme="minorHAnsi"/>
                <w:sz w:val="20"/>
                <w:szCs w:val="20"/>
              </w:rPr>
              <w:t xml:space="preserve">international </w:t>
            </w:r>
            <w:r>
              <w:rPr>
                <w:rFonts w:ascii="Sylfaen" w:hAnsi="Sylfaen" w:cstheme="minorHAnsi"/>
                <w:sz w:val="20"/>
                <w:szCs w:val="20"/>
              </w:rPr>
              <w:t>experts</w:t>
            </w:r>
          </w:p>
        </w:tc>
      </w:tr>
      <w:tr w:rsidR="00F05F81" w:rsidRPr="008E5FC1" w:rsidTr="003359EE">
        <w:trPr>
          <w:cantSplit/>
          <w:trHeight w:val="63"/>
        </w:trPr>
        <w:tc>
          <w:tcPr>
            <w:tcW w:w="4860" w:type="dxa"/>
          </w:tcPr>
          <w:p w:rsidR="00F05F81" w:rsidRPr="008E5FC1" w:rsidRDefault="00F05F81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Revise and improve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8E5FC1"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  <w:t>the external clinical coding audits</w:t>
            </w:r>
          </w:p>
        </w:tc>
        <w:tc>
          <w:tcPr>
            <w:tcW w:w="1800" w:type="dxa"/>
          </w:tcPr>
          <w:p w:rsidR="00F05F81" w:rsidRPr="008E5FC1" w:rsidRDefault="00F05F81" w:rsidP="00932244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F05F81" w:rsidRPr="008E5FC1" w:rsidRDefault="00F05F81" w:rsidP="00932244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January-April 2019</w:t>
            </w:r>
          </w:p>
        </w:tc>
        <w:tc>
          <w:tcPr>
            <w:tcW w:w="5310" w:type="dxa"/>
            <w:vMerge/>
          </w:tcPr>
          <w:p w:rsidR="00F05F81" w:rsidRPr="008E5FC1" w:rsidRDefault="00F05F81" w:rsidP="00932244">
            <w:pPr>
              <w:pStyle w:val="ListParagraph"/>
              <w:spacing w:before="120" w:after="120"/>
              <w:ind w:left="360"/>
              <w:jc w:val="both"/>
              <w:rPr>
                <w:rFonts w:ascii="Sylfaen" w:hAnsi="Sylfaen" w:cstheme="minorHAnsi"/>
                <w:i/>
                <w:sz w:val="20"/>
                <w:szCs w:val="20"/>
              </w:rPr>
            </w:pPr>
          </w:p>
        </w:tc>
      </w:tr>
      <w:tr w:rsidR="00F05F81" w:rsidRPr="008E5FC1" w:rsidTr="003359EE">
        <w:trPr>
          <w:cantSplit/>
          <w:trHeight w:val="63"/>
        </w:trPr>
        <w:tc>
          <w:tcPr>
            <w:tcW w:w="4860" w:type="dxa"/>
          </w:tcPr>
          <w:p w:rsidR="00F05F81" w:rsidRPr="008E5FC1" w:rsidRDefault="00F05F81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="Chveu_LB"/>
                <w:bCs/>
                <w:sz w:val="20"/>
                <w:szCs w:val="20"/>
              </w:rPr>
            </w:pPr>
            <w:r w:rsidRPr="008E5FC1">
              <w:rPr>
                <w:rFonts w:ascii="Sylfaen" w:hAnsi="Sylfaen" w:cs="Chveu_LB"/>
                <w:sz w:val="20"/>
                <w:szCs w:val="20"/>
              </w:rPr>
              <w:t>Simulations for the different DRG reimbursement policy scenarios</w:t>
            </w:r>
          </w:p>
        </w:tc>
        <w:tc>
          <w:tcPr>
            <w:tcW w:w="1800" w:type="dxa"/>
          </w:tcPr>
          <w:p w:rsidR="00F05F81" w:rsidRPr="008E5FC1" w:rsidRDefault="00F05F81" w:rsidP="00932244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F05F81" w:rsidRPr="008E5FC1" w:rsidRDefault="00F05F81" w:rsidP="00932244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January-May 2019</w:t>
            </w:r>
          </w:p>
        </w:tc>
        <w:tc>
          <w:tcPr>
            <w:tcW w:w="5310" w:type="dxa"/>
            <w:vMerge/>
          </w:tcPr>
          <w:p w:rsidR="00F05F81" w:rsidRPr="008E5FC1" w:rsidRDefault="00F05F81" w:rsidP="0093224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05F81" w:rsidRPr="008E5FC1" w:rsidTr="003359EE">
        <w:trPr>
          <w:cantSplit/>
          <w:trHeight w:val="63"/>
        </w:trPr>
        <w:tc>
          <w:tcPr>
            <w:tcW w:w="4860" w:type="dxa"/>
          </w:tcPr>
          <w:p w:rsidR="00F05F81" w:rsidRPr="008E5FC1" w:rsidRDefault="00F05F81" w:rsidP="00F579E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5"/>
              <w:jc w:val="both"/>
              <w:rPr>
                <w:rFonts w:ascii="Sylfaen" w:hAnsi="Sylfaen" w:cs="Chveu_LB"/>
                <w:bCs/>
                <w:sz w:val="20"/>
                <w:szCs w:val="20"/>
              </w:rPr>
            </w:pPr>
            <w:r w:rsidRPr="008E5FC1">
              <w:rPr>
                <w:rFonts w:ascii="Sylfaen" w:hAnsi="Sylfaen" w:cs="Chveu_LB"/>
                <w:bCs/>
                <w:sz w:val="20"/>
                <w:szCs w:val="20"/>
              </w:rPr>
              <w:t xml:space="preserve">Revise/modify/amend cost weight/DRG tariffs used for </w:t>
            </w:r>
            <w:r w:rsidRPr="008E5FC1">
              <w:rPr>
                <w:rFonts w:ascii="Sylfaen" w:hAnsi="Sylfaen"/>
                <w:sz w:val="20"/>
                <w:szCs w:val="20"/>
              </w:rPr>
              <w:t>“shadow funding” and elaborate cost weigh/DRG tariffs for the actual reimbursement</w:t>
            </w:r>
          </w:p>
        </w:tc>
        <w:tc>
          <w:tcPr>
            <w:tcW w:w="1800" w:type="dxa"/>
          </w:tcPr>
          <w:p w:rsidR="00F05F81" w:rsidRPr="008E5FC1" w:rsidRDefault="00F05F81" w:rsidP="00932244">
            <w:pPr>
              <w:pStyle w:val="ListParagraph"/>
              <w:spacing w:before="120" w:after="120"/>
              <w:ind w:left="12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F05F81" w:rsidRPr="008E5FC1" w:rsidRDefault="00F05F81" w:rsidP="00932244">
            <w:pPr>
              <w:spacing w:before="120" w:after="12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8E5FC1">
              <w:rPr>
                <w:rFonts w:ascii="Sylfaen" w:hAnsi="Sylfaen" w:cstheme="minorHAnsi"/>
                <w:sz w:val="20"/>
                <w:szCs w:val="20"/>
              </w:rPr>
              <w:t>September-November 2019</w:t>
            </w:r>
          </w:p>
        </w:tc>
        <w:tc>
          <w:tcPr>
            <w:tcW w:w="5310" w:type="dxa"/>
            <w:vMerge/>
          </w:tcPr>
          <w:p w:rsidR="00F05F81" w:rsidRPr="008E5FC1" w:rsidRDefault="00F05F81" w:rsidP="00932244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67F9F" w:rsidRPr="008A3AA2" w:rsidRDefault="00767F9F" w:rsidP="00932244">
      <w:pPr>
        <w:autoSpaceDE w:val="0"/>
        <w:autoSpaceDN w:val="0"/>
        <w:adjustRightInd w:val="0"/>
        <w:spacing w:before="120" w:after="120"/>
        <w:rPr>
          <w:rFonts w:ascii="Sylfaen" w:hAnsi="Sylfaen" w:cstheme="minorHAnsi"/>
          <w:color w:val="000000"/>
          <w:sz w:val="23"/>
          <w:szCs w:val="23"/>
        </w:rPr>
      </w:pPr>
    </w:p>
    <w:sectPr w:rsidR="00767F9F" w:rsidRPr="008A3AA2" w:rsidSect="00F05F81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hveu_LB">
    <w:altName w:val="Times New Roman PS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2B7"/>
    <w:multiLevelType w:val="hybridMultilevel"/>
    <w:tmpl w:val="862EF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A42"/>
    <w:multiLevelType w:val="hybridMultilevel"/>
    <w:tmpl w:val="644C4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A961C4"/>
    <w:multiLevelType w:val="hybridMultilevel"/>
    <w:tmpl w:val="F4B45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82647A"/>
    <w:multiLevelType w:val="hybridMultilevel"/>
    <w:tmpl w:val="E58CC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1260CE"/>
    <w:multiLevelType w:val="hybridMultilevel"/>
    <w:tmpl w:val="0DFA832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EEE6E90"/>
    <w:multiLevelType w:val="hybridMultilevel"/>
    <w:tmpl w:val="B32E8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33912"/>
    <w:multiLevelType w:val="hybridMultilevel"/>
    <w:tmpl w:val="58123B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3C"/>
    <w:rsid w:val="0000093C"/>
    <w:rsid w:val="00014F15"/>
    <w:rsid w:val="00131934"/>
    <w:rsid w:val="001C4CA6"/>
    <w:rsid w:val="001F4DBE"/>
    <w:rsid w:val="0028085C"/>
    <w:rsid w:val="002F3FE6"/>
    <w:rsid w:val="003359EE"/>
    <w:rsid w:val="003838AD"/>
    <w:rsid w:val="003C6CD9"/>
    <w:rsid w:val="00466693"/>
    <w:rsid w:val="00481E21"/>
    <w:rsid w:val="005101D5"/>
    <w:rsid w:val="005747A8"/>
    <w:rsid w:val="005D01F7"/>
    <w:rsid w:val="00606232"/>
    <w:rsid w:val="00681102"/>
    <w:rsid w:val="00767F9F"/>
    <w:rsid w:val="007C7FA3"/>
    <w:rsid w:val="007D2863"/>
    <w:rsid w:val="00874492"/>
    <w:rsid w:val="008A2EB0"/>
    <w:rsid w:val="008A3AA2"/>
    <w:rsid w:val="008A781F"/>
    <w:rsid w:val="008B4DE1"/>
    <w:rsid w:val="008E5FC1"/>
    <w:rsid w:val="00932244"/>
    <w:rsid w:val="00982D69"/>
    <w:rsid w:val="009933BD"/>
    <w:rsid w:val="00A22919"/>
    <w:rsid w:val="00AA3657"/>
    <w:rsid w:val="00AF79F1"/>
    <w:rsid w:val="00B674EC"/>
    <w:rsid w:val="00B82B3C"/>
    <w:rsid w:val="00BC0C4E"/>
    <w:rsid w:val="00C26478"/>
    <w:rsid w:val="00C47A68"/>
    <w:rsid w:val="00C77C95"/>
    <w:rsid w:val="00C83EFB"/>
    <w:rsid w:val="00CA0235"/>
    <w:rsid w:val="00D05A8A"/>
    <w:rsid w:val="00E975C9"/>
    <w:rsid w:val="00F05F81"/>
    <w:rsid w:val="00F579EF"/>
    <w:rsid w:val="00FF0494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93C"/>
    <w:pPr>
      <w:ind w:left="720"/>
      <w:contextualSpacing/>
    </w:pPr>
  </w:style>
  <w:style w:type="paragraph" w:customStyle="1" w:styleId="Default">
    <w:name w:val="Default"/>
    <w:rsid w:val="006062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8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93C"/>
    <w:pPr>
      <w:ind w:left="720"/>
      <w:contextualSpacing/>
    </w:pPr>
  </w:style>
  <w:style w:type="paragraph" w:customStyle="1" w:styleId="Default">
    <w:name w:val="Default"/>
    <w:rsid w:val="006062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8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3EC1-167C-457E-96A6-9BDD9014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Mariana Mkurnali</cp:lastModifiedBy>
  <cp:revision>2</cp:revision>
  <dcterms:created xsi:type="dcterms:W3CDTF">2018-02-16T09:53:00Z</dcterms:created>
  <dcterms:modified xsi:type="dcterms:W3CDTF">2018-02-16T09:53:00Z</dcterms:modified>
</cp:coreProperties>
</file>